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37C14" w:rsidTr="00811B48">
        <w:tc>
          <w:tcPr>
            <w:tcW w:w="9571" w:type="dxa"/>
            <w:shd w:val="clear" w:color="auto" w:fill="D99594" w:themeFill="accent2" w:themeFillTint="99"/>
          </w:tcPr>
          <w:p w:rsidR="00A51380" w:rsidRDefault="00C37C14" w:rsidP="00A51380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PERSON SPECIFICATION </w:t>
            </w:r>
            <w:proofErr w:type="gramStart"/>
            <w:r>
              <w:rPr>
                <w:b/>
                <w:bCs/>
                <w:color w:val="FFFFFF" w:themeColor="background1"/>
              </w:rPr>
              <w:t xml:space="preserve">–  </w:t>
            </w:r>
            <w:r w:rsidR="00A51380">
              <w:rPr>
                <w:b/>
                <w:bCs/>
                <w:color w:val="FFFFFF" w:themeColor="background1"/>
              </w:rPr>
              <w:t>MAINSCALE</w:t>
            </w:r>
            <w:proofErr w:type="gramEnd"/>
            <w:r w:rsidR="00A51380">
              <w:rPr>
                <w:b/>
                <w:bCs/>
                <w:color w:val="FFFFFF" w:themeColor="background1"/>
              </w:rPr>
              <w:t xml:space="preserve"> </w:t>
            </w:r>
            <w:r w:rsidR="00A775A6">
              <w:rPr>
                <w:b/>
                <w:bCs/>
                <w:color w:val="FFFFFF" w:themeColor="background1"/>
              </w:rPr>
              <w:t xml:space="preserve">/UPS </w:t>
            </w:r>
            <w:r w:rsidR="00A51380">
              <w:rPr>
                <w:b/>
                <w:bCs/>
                <w:color w:val="FFFFFF" w:themeColor="background1"/>
              </w:rPr>
              <w:t>TEACHER</w:t>
            </w:r>
            <w:r>
              <w:rPr>
                <w:b/>
                <w:bCs/>
                <w:color w:val="FFFFFF" w:themeColor="background1"/>
              </w:rPr>
              <w:t xml:space="preserve">     </w:t>
            </w:r>
            <w:r w:rsidR="00FD3E70">
              <w:rPr>
                <w:b/>
                <w:bCs/>
                <w:color w:val="FFFFFF" w:themeColor="background1"/>
              </w:rPr>
              <w:t xml:space="preserve">   </w:t>
            </w:r>
            <w:r>
              <w:rPr>
                <w:b/>
                <w:bCs/>
                <w:color w:val="FFFFFF" w:themeColor="background1"/>
              </w:rPr>
              <w:t xml:space="preserve">     </w:t>
            </w:r>
          </w:p>
          <w:p w:rsidR="00C37C14" w:rsidRPr="00C37C14" w:rsidRDefault="00C37C14" w:rsidP="00A51380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PAY SCALE:</w:t>
            </w:r>
            <w:r w:rsidR="00A51380">
              <w:rPr>
                <w:b/>
                <w:bCs/>
                <w:color w:val="FFFFFF" w:themeColor="background1"/>
              </w:rPr>
              <w:t xml:space="preserve"> MAINSCALE</w:t>
            </w:r>
            <w:r w:rsidR="00A775A6">
              <w:rPr>
                <w:b/>
                <w:bCs/>
                <w:color w:val="FFFFFF" w:themeColor="background1"/>
              </w:rPr>
              <w:t>/UPS</w:t>
            </w:r>
            <w:bookmarkStart w:id="0" w:name="_GoBack"/>
            <w:bookmarkEnd w:id="0"/>
            <w:r w:rsidR="00A51380">
              <w:rPr>
                <w:b/>
                <w:bCs/>
                <w:color w:val="FFFFFF" w:themeColor="background1"/>
              </w:rPr>
              <w:t xml:space="preserve"> PLUS 1 SEN point</w:t>
            </w:r>
          </w:p>
        </w:tc>
      </w:tr>
    </w:tbl>
    <w:p w:rsidR="00C37C14" w:rsidRPr="00C37C14" w:rsidRDefault="00C37C14" w:rsidP="00C37C1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en-GB"/>
        </w:rPr>
      </w:pPr>
    </w:p>
    <w:p w:rsidR="00C37C14" w:rsidRPr="00C37C14" w:rsidRDefault="00C37C14" w:rsidP="00C37C14">
      <w:pPr>
        <w:rPr>
          <w:rFonts w:asciiTheme="majorHAnsi" w:hAnsiTheme="majorHAnsi"/>
          <w:bCs/>
        </w:rPr>
      </w:pPr>
      <w:r w:rsidRPr="00C37C14">
        <w:rPr>
          <w:rFonts w:asciiTheme="majorHAnsi" w:hAnsiTheme="majorHAnsi" w:cs="Arial"/>
          <w:bCs/>
          <w:color w:val="000000"/>
          <w:lang w:val="en-GB"/>
        </w:rPr>
        <w:t>Th</w:t>
      </w:r>
      <w:r>
        <w:rPr>
          <w:rFonts w:asciiTheme="majorHAnsi" w:hAnsiTheme="majorHAnsi" w:cs="Arial"/>
          <w:bCs/>
          <w:color w:val="000000"/>
          <w:lang w:val="en-GB"/>
        </w:rPr>
        <w:t>e</w:t>
      </w:r>
      <w:r w:rsidRPr="00C37C14">
        <w:rPr>
          <w:rFonts w:asciiTheme="majorHAnsi" w:hAnsiTheme="majorHAnsi" w:cs="Arial"/>
          <w:bCs/>
          <w:color w:val="000000"/>
          <w:lang w:val="en-GB"/>
        </w:rPr>
        <w:t xml:space="preserve"> school is committed to safeguarding and promoting the welfare of children and young people and expects all staff to share this commitment</w:t>
      </w:r>
    </w:p>
    <w:p w:rsidR="00C37C14" w:rsidRPr="00C37C14" w:rsidRDefault="00C37C14" w:rsidP="00C37C14">
      <w:pPr>
        <w:rPr>
          <w:rFonts w:asciiTheme="majorHAnsi" w:hAnsiTheme="majorHAnsi"/>
          <w:bCs/>
        </w:rPr>
      </w:pPr>
      <w:r w:rsidRPr="00C37C14">
        <w:rPr>
          <w:rFonts w:asciiTheme="majorHAnsi" w:hAnsiTheme="majorHAnsi"/>
          <w:bCs/>
        </w:rPr>
        <w:t xml:space="preserve">This person specification is related to the requirements of the post as determined by the job description. Short listing is carried out </w:t>
      </w:r>
      <w:r>
        <w:rPr>
          <w:rFonts w:asciiTheme="majorHAnsi" w:hAnsiTheme="majorHAnsi"/>
          <w:bCs/>
        </w:rPr>
        <w:t>on the basis of how well you meet the requirements of the person specification. You should refer to these requirements when completing your application.</w:t>
      </w:r>
    </w:p>
    <w:tbl>
      <w:tblPr>
        <w:tblStyle w:val="TableGrid"/>
        <w:tblW w:w="9571" w:type="dxa"/>
        <w:tblLook w:val="04A0" w:firstRow="1" w:lastRow="0" w:firstColumn="1" w:lastColumn="0" w:noHBand="0" w:noVBand="1"/>
      </w:tblPr>
      <w:tblGrid>
        <w:gridCol w:w="6765"/>
        <w:gridCol w:w="6"/>
        <w:gridCol w:w="1269"/>
        <w:gridCol w:w="6"/>
        <w:gridCol w:w="1525"/>
      </w:tblGrid>
      <w:tr w:rsidR="00F958A4" w:rsidTr="00A51380">
        <w:tc>
          <w:tcPr>
            <w:tcW w:w="6771" w:type="dxa"/>
            <w:gridSpan w:val="2"/>
          </w:tcPr>
          <w:p w:rsidR="00F958A4" w:rsidRDefault="00F958A4" w:rsidP="00F958A4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Description</w:t>
            </w:r>
          </w:p>
        </w:tc>
        <w:tc>
          <w:tcPr>
            <w:tcW w:w="1275" w:type="dxa"/>
            <w:gridSpan w:val="2"/>
          </w:tcPr>
          <w:p w:rsidR="00F958A4" w:rsidRPr="0047304B" w:rsidRDefault="00F958A4" w:rsidP="00F958A4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47304B">
              <w:rPr>
                <w:rFonts w:asciiTheme="majorHAnsi" w:hAnsiTheme="majorHAnsi"/>
                <w:bCs/>
                <w:sz w:val="20"/>
                <w:szCs w:val="20"/>
              </w:rPr>
              <w:t>Essential (E)</w:t>
            </w:r>
          </w:p>
          <w:p w:rsidR="00F958A4" w:rsidRPr="0047304B" w:rsidRDefault="00F958A4" w:rsidP="00F958A4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47304B">
              <w:rPr>
                <w:rFonts w:asciiTheme="majorHAnsi" w:hAnsiTheme="majorHAnsi"/>
                <w:bCs/>
                <w:sz w:val="20"/>
                <w:szCs w:val="20"/>
              </w:rPr>
              <w:t>Desirable (D)</w:t>
            </w:r>
          </w:p>
        </w:tc>
        <w:tc>
          <w:tcPr>
            <w:tcW w:w="1525" w:type="dxa"/>
          </w:tcPr>
          <w:p w:rsidR="00F958A4" w:rsidRPr="0047304B" w:rsidRDefault="00F958A4" w:rsidP="00F958A4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47304B">
              <w:rPr>
                <w:rFonts w:asciiTheme="majorHAnsi" w:hAnsiTheme="majorHAnsi"/>
                <w:bCs/>
                <w:sz w:val="20"/>
                <w:szCs w:val="20"/>
              </w:rPr>
              <w:t>Application (A)</w:t>
            </w:r>
          </w:p>
          <w:p w:rsidR="00F958A4" w:rsidRPr="0047304B" w:rsidRDefault="00F958A4" w:rsidP="00F958A4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47304B">
              <w:rPr>
                <w:rFonts w:asciiTheme="majorHAnsi" w:hAnsiTheme="majorHAnsi"/>
                <w:bCs/>
                <w:sz w:val="20"/>
                <w:szCs w:val="20"/>
              </w:rPr>
              <w:t>Interview(I)</w:t>
            </w:r>
          </w:p>
          <w:p w:rsidR="00F958A4" w:rsidRPr="0047304B" w:rsidRDefault="00F958A4" w:rsidP="00F958A4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47304B">
              <w:rPr>
                <w:rFonts w:asciiTheme="majorHAnsi" w:hAnsiTheme="majorHAnsi"/>
                <w:bCs/>
                <w:sz w:val="20"/>
                <w:szCs w:val="20"/>
              </w:rPr>
              <w:t>Reference (R)</w:t>
            </w:r>
          </w:p>
        </w:tc>
      </w:tr>
      <w:tr w:rsidR="00F958A4" w:rsidTr="00A51380">
        <w:tc>
          <w:tcPr>
            <w:tcW w:w="9571" w:type="dxa"/>
            <w:gridSpan w:val="5"/>
          </w:tcPr>
          <w:p w:rsidR="00F958A4" w:rsidRPr="00F958A4" w:rsidRDefault="00F958A4" w:rsidP="00F958A4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811B48">
              <w:rPr>
                <w:rFonts w:asciiTheme="majorHAnsi" w:hAnsiTheme="majorHAnsi"/>
                <w:b/>
                <w:bCs/>
                <w:color w:val="C0504D" w:themeColor="accent2"/>
              </w:rPr>
              <w:t>Qualifications, Experience and Professional Development</w:t>
            </w:r>
          </w:p>
        </w:tc>
      </w:tr>
      <w:tr w:rsidR="00F958A4" w:rsidTr="00A51380">
        <w:tc>
          <w:tcPr>
            <w:tcW w:w="6771" w:type="dxa"/>
            <w:gridSpan w:val="2"/>
          </w:tcPr>
          <w:p w:rsidR="00F958A4" w:rsidRDefault="0047304B" w:rsidP="00F958A4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Qualified Teacher Status</w:t>
            </w:r>
            <w:r w:rsidR="00D90F13">
              <w:rPr>
                <w:rFonts w:asciiTheme="majorHAnsi" w:hAnsiTheme="majorHAnsi"/>
                <w:bCs/>
              </w:rPr>
              <w:t xml:space="preserve"> or currently working towards</w:t>
            </w:r>
          </w:p>
        </w:tc>
        <w:tc>
          <w:tcPr>
            <w:tcW w:w="1275" w:type="dxa"/>
            <w:gridSpan w:val="2"/>
          </w:tcPr>
          <w:p w:rsidR="00F958A4" w:rsidRDefault="0047304B" w:rsidP="0047304B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E</w:t>
            </w:r>
          </w:p>
        </w:tc>
        <w:tc>
          <w:tcPr>
            <w:tcW w:w="1525" w:type="dxa"/>
          </w:tcPr>
          <w:p w:rsidR="00F958A4" w:rsidRDefault="0047304B" w:rsidP="0047304B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A</w:t>
            </w:r>
          </w:p>
        </w:tc>
      </w:tr>
      <w:tr w:rsidR="00F958A4" w:rsidTr="00A51380">
        <w:tc>
          <w:tcPr>
            <w:tcW w:w="6771" w:type="dxa"/>
            <w:gridSpan w:val="2"/>
          </w:tcPr>
          <w:p w:rsidR="00F958A4" w:rsidRDefault="0047304B" w:rsidP="00F958A4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Degree</w:t>
            </w:r>
          </w:p>
        </w:tc>
        <w:tc>
          <w:tcPr>
            <w:tcW w:w="1275" w:type="dxa"/>
            <w:gridSpan w:val="2"/>
          </w:tcPr>
          <w:p w:rsidR="00F958A4" w:rsidRDefault="0047304B" w:rsidP="0047304B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E</w:t>
            </w:r>
          </w:p>
        </w:tc>
        <w:tc>
          <w:tcPr>
            <w:tcW w:w="1525" w:type="dxa"/>
          </w:tcPr>
          <w:p w:rsidR="00F958A4" w:rsidRDefault="0047304B" w:rsidP="0047304B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A</w:t>
            </w:r>
          </w:p>
        </w:tc>
      </w:tr>
      <w:tr w:rsidR="00F958A4" w:rsidTr="00A51380">
        <w:tc>
          <w:tcPr>
            <w:tcW w:w="6771" w:type="dxa"/>
            <w:gridSpan w:val="2"/>
          </w:tcPr>
          <w:p w:rsidR="00F958A4" w:rsidRDefault="00572073" w:rsidP="00F958A4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Successful teaching experience gained in one / mix of the following</w:t>
            </w:r>
          </w:p>
          <w:p w:rsidR="00572073" w:rsidRDefault="00572073" w:rsidP="00572073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Special needs school</w:t>
            </w:r>
          </w:p>
          <w:p w:rsidR="00572073" w:rsidRDefault="00572073" w:rsidP="00572073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Mainstream secondary with experience of teaching pupils with a variety of learning difficulties</w:t>
            </w:r>
          </w:p>
          <w:p w:rsidR="00572073" w:rsidRPr="00572073" w:rsidRDefault="00572073" w:rsidP="00572073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Evidence of continuing professional development</w:t>
            </w:r>
          </w:p>
        </w:tc>
        <w:tc>
          <w:tcPr>
            <w:tcW w:w="1275" w:type="dxa"/>
            <w:gridSpan w:val="2"/>
          </w:tcPr>
          <w:p w:rsidR="00F958A4" w:rsidRDefault="005B61B1" w:rsidP="0047304B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D</w:t>
            </w:r>
          </w:p>
        </w:tc>
        <w:tc>
          <w:tcPr>
            <w:tcW w:w="1525" w:type="dxa"/>
          </w:tcPr>
          <w:p w:rsidR="00F958A4" w:rsidRDefault="00572073" w:rsidP="0047304B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A/I</w:t>
            </w:r>
          </w:p>
        </w:tc>
      </w:tr>
      <w:tr w:rsidR="00F958A4" w:rsidTr="00A51380">
        <w:tc>
          <w:tcPr>
            <w:tcW w:w="9571" w:type="dxa"/>
            <w:gridSpan w:val="5"/>
          </w:tcPr>
          <w:p w:rsidR="00F958A4" w:rsidRPr="00F958A4" w:rsidRDefault="005B61B1" w:rsidP="00F958A4">
            <w:pPr>
              <w:rPr>
                <w:rFonts w:asciiTheme="majorHAnsi" w:hAnsiTheme="majorHAnsi"/>
                <w:b/>
                <w:bCs/>
                <w:color w:val="FF0000"/>
              </w:rPr>
            </w:pPr>
            <w:r>
              <w:rPr>
                <w:rFonts w:asciiTheme="majorHAnsi" w:hAnsiTheme="majorHAnsi"/>
                <w:b/>
                <w:bCs/>
                <w:color w:val="C0504D" w:themeColor="accent2"/>
              </w:rPr>
              <w:t>Skills and Knowledge</w:t>
            </w:r>
          </w:p>
        </w:tc>
      </w:tr>
      <w:tr w:rsidR="00F958A4" w:rsidTr="00A51380">
        <w:tc>
          <w:tcPr>
            <w:tcW w:w="6771" w:type="dxa"/>
            <w:gridSpan w:val="2"/>
          </w:tcPr>
          <w:p w:rsidR="00F958A4" w:rsidRDefault="00E10267" w:rsidP="00F958A4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Awareness of National Curriculum 11 – 14 years and or Vocational curriculum and qualifications 14 – 19 years</w:t>
            </w:r>
          </w:p>
        </w:tc>
        <w:tc>
          <w:tcPr>
            <w:tcW w:w="1275" w:type="dxa"/>
            <w:gridSpan w:val="2"/>
          </w:tcPr>
          <w:p w:rsidR="00F958A4" w:rsidRDefault="005B61B1" w:rsidP="0047304B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E</w:t>
            </w:r>
          </w:p>
        </w:tc>
        <w:tc>
          <w:tcPr>
            <w:tcW w:w="1525" w:type="dxa"/>
          </w:tcPr>
          <w:p w:rsidR="00F958A4" w:rsidRDefault="005B61B1" w:rsidP="0047304B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A/I</w:t>
            </w:r>
          </w:p>
        </w:tc>
      </w:tr>
      <w:tr w:rsidR="006E1A7B" w:rsidTr="00A51380">
        <w:tc>
          <w:tcPr>
            <w:tcW w:w="6771" w:type="dxa"/>
            <w:gridSpan w:val="2"/>
          </w:tcPr>
          <w:p w:rsidR="006E1A7B" w:rsidRDefault="005B61B1" w:rsidP="00F958A4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Understand and be familiar with teaching and learning strategies of students with special educational needs</w:t>
            </w:r>
          </w:p>
        </w:tc>
        <w:tc>
          <w:tcPr>
            <w:tcW w:w="1275" w:type="dxa"/>
            <w:gridSpan w:val="2"/>
          </w:tcPr>
          <w:p w:rsidR="006E1A7B" w:rsidRDefault="00960EE8" w:rsidP="0047304B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E</w:t>
            </w:r>
          </w:p>
        </w:tc>
        <w:tc>
          <w:tcPr>
            <w:tcW w:w="1525" w:type="dxa"/>
          </w:tcPr>
          <w:p w:rsidR="006E1A7B" w:rsidRDefault="00960EE8" w:rsidP="00960EE8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A/I</w:t>
            </w:r>
          </w:p>
        </w:tc>
      </w:tr>
      <w:tr w:rsidR="00A01270" w:rsidTr="00A51380">
        <w:tc>
          <w:tcPr>
            <w:tcW w:w="6771" w:type="dxa"/>
            <w:gridSpan w:val="2"/>
          </w:tcPr>
          <w:p w:rsidR="00A01270" w:rsidRDefault="00A01270" w:rsidP="00F958A4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Understand</w:t>
            </w:r>
            <w:r w:rsidR="006D320F">
              <w:rPr>
                <w:rFonts w:asciiTheme="majorHAnsi" w:hAnsiTheme="majorHAnsi"/>
                <w:bCs/>
              </w:rPr>
              <w:t>s</w:t>
            </w:r>
            <w:r>
              <w:rPr>
                <w:rFonts w:asciiTheme="majorHAnsi" w:hAnsiTheme="majorHAnsi"/>
                <w:bCs/>
              </w:rPr>
              <w:t xml:space="preserve"> and values the processes of planning as an aid to raising standards</w:t>
            </w:r>
          </w:p>
        </w:tc>
        <w:tc>
          <w:tcPr>
            <w:tcW w:w="1275" w:type="dxa"/>
            <w:gridSpan w:val="2"/>
          </w:tcPr>
          <w:p w:rsidR="00A01270" w:rsidRDefault="00A01270" w:rsidP="0047304B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D</w:t>
            </w:r>
          </w:p>
        </w:tc>
        <w:tc>
          <w:tcPr>
            <w:tcW w:w="1525" w:type="dxa"/>
          </w:tcPr>
          <w:p w:rsidR="00A01270" w:rsidRDefault="00A01270" w:rsidP="00A01270">
            <w:pPr>
              <w:jc w:val="center"/>
            </w:pPr>
            <w:r w:rsidRPr="00B374FA">
              <w:rPr>
                <w:rFonts w:asciiTheme="majorHAnsi" w:hAnsiTheme="majorHAnsi"/>
                <w:bCs/>
              </w:rPr>
              <w:t>A/I</w:t>
            </w:r>
          </w:p>
        </w:tc>
      </w:tr>
      <w:tr w:rsidR="00A01270" w:rsidTr="00A51380">
        <w:tc>
          <w:tcPr>
            <w:tcW w:w="6771" w:type="dxa"/>
            <w:gridSpan w:val="2"/>
          </w:tcPr>
          <w:p w:rsidR="00A01270" w:rsidRDefault="00A01270" w:rsidP="00F958A4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Understands and values the monitoring and assessment procedures</w:t>
            </w:r>
          </w:p>
        </w:tc>
        <w:tc>
          <w:tcPr>
            <w:tcW w:w="1275" w:type="dxa"/>
            <w:gridSpan w:val="2"/>
          </w:tcPr>
          <w:p w:rsidR="00A01270" w:rsidRDefault="00A01270" w:rsidP="0047304B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D</w:t>
            </w:r>
          </w:p>
        </w:tc>
        <w:tc>
          <w:tcPr>
            <w:tcW w:w="1525" w:type="dxa"/>
          </w:tcPr>
          <w:p w:rsidR="00A01270" w:rsidRDefault="00A01270" w:rsidP="00A01270">
            <w:pPr>
              <w:jc w:val="center"/>
            </w:pPr>
            <w:r w:rsidRPr="00B374FA">
              <w:rPr>
                <w:rFonts w:asciiTheme="majorHAnsi" w:hAnsiTheme="majorHAnsi"/>
                <w:bCs/>
              </w:rPr>
              <w:t>A/I</w:t>
            </w:r>
          </w:p>
        </w:tc>
      </w:tr>
      <w:tr w:rsidR="00A01270" w:rsidTr="00A51380">
        <w:tc>
          <w:tcPr>
            <w:tcW w:w="6771" w:type="dxa"/>
            <w:gridSpan w:val="2"/>
          </w:tcPr>
          <w:p w:rsidR="00A01270" w:rsidRDefault="00A01270" w:rsidP="00F958A4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Relates to and motivates pupils</w:t>
            </w:r>
          </w:p>
        </w:tc>
        <w:tc>
          <w:tcPr>
            <w:tcW w:w="1275" w:type="dxa"/>
            <w:gridSpan w:val="2"/>
          </w:tcPr>
          <w:p w:rsidR="00A01270" w:rsidRDefault="00A01270" w:rsidP="0047304B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D</w:t>
            </w:r>
          </w:p>
        </w:tc>
        <w:tc>
          <w:tcPr>
            <w:tcW w:w="1525" w:type="dxa"/>
          </w:tcPr>
          <w:p w:rsidR="00A01270" w:rsidRDefault="00A01270" w:rsidP="00A01270">
            <w:pPr>
              <w:jc w:val="center"/>
            </w:pPr>
            <w:r w:rsidRPr="00B374FA">
              <w:rPr>
                <w:rFonts w:asciiTheme="majorHAnsi" w:hAnsiTheme="majorHAnsi"/>
                <w:bCs/>
              </w:rPr>
              <w:t>A/I</w:t>
            </w:r>
          </w:p>
        </w:tc>
      </w:tr>
      <w:tr w:rsidR="00A01270" w:rsidTr="00A51380">
        <w:tc>
          <w:tcPr>
            <w:tcW w:w="6771" w:type="dxa"/>
            <w:gridSpan w:val="2"/>
          </w:tcPr>
          <w:p w:rsidR="00A01270" w:rsidRDefault="006D320F" w:rsidP="00F958A4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Teaches</w:t>
            </w:r>
            <w:r w:rsidR="00A01270">
              <w:rPr>
                <w:rFonts w:asciiTheme="majorHAnsi" w:hAnsiTheme="majorHAnsi"/>
                <w:bCs/>
              </w:rPr>
              <w:t xml:space="preserve"> to a high standard</w:t>
            </w:r>
          </w:p>
        </w:tc>
        <w:tc>
          <w:tcPr>
            <w:tcW w:w="1275" w:type="dxa"/>
            <w:gridSpan w:val="2"/>
          </w:tcPr>
          <w:p w:rsidR="00A01270" w:rsidRDefault="00A01270" w:rsidP="0047304B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D</w:t>
            </w:r>
          </w:p>
        </w:tc>
        <w:tc>
          <w:tcPr>
            <w:tcW w:w="1525" w:type="dxa"/>
          </w:tcPr>
          <w:p w:rsidR="00A01270" w:rsidRDefault="00A01270" w:rsidP="00A01270">
            <w:pPr>
              <w:jc w:val="center"/>
            </w:pPr>
            <w:r w:rsidRPr="00B374FA">
              <w:rPr>
                <w:rFonts w:asciiTheme="majorHAnsi" w:hAnsiTheme="majorHAnsi"/>
                <w:bCs/>
              </w:rPr>
              <w:t>A/I</w:t>
            </w:r>
          </w:p>
        </w:tc>
      </w:tr>
      <w:tr w:rsidR="00A01270" w:rsidTr="00A51380">
        <w:tc>
          <w:tcPr>
            <w:tcW w:w="6771" w:type="dxa"/>
            <w:gridSpan w:val="2"/>
          </w:tcPr>
          <w:p w:rsidR="00A01270" w:rsidRDefault="00A01270" w:rsidP="00F958A4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Works well and contribute</w:t>
            </w:r>
            <w:r w:rsidR="006D320F">
              <w:rPr>
                <w:rFonts w:asciiTheme="majorHAnsi" w:hAnsiTheme="majorHAnsi"/>
                <w:bCs/>
              </w:rPr>
              <w:t>s</w:t>
            </w:r>
            <w:r>
              <w:rPr>
                <w:rFonts w:asciiTheme="majorHAnsi" w:hAnsiTheme="majorHAnsi"/>
                <w:bCs/>
              </w:rPr>
              <w:t xml:space="preserve"> to the team development</w:t>
            </w:r>
          </w:p>
        </w:tc>
        <w:tc>
          <w:tcPr>
            <w:tcW w:w="1275" w:type="dxa"/>
            <w:gridSpan w:val="2"/>
          </w:tcPr>
          <w:p w:rsidR="00A01270" w:rsidRDefault="00A01270" w:rsidP="00572073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D</w:t>
            </w:r>
          </w:p>
        </w:tc>
        <w:tc>
          <w:tcPr>
            <w:tcW w:w="1525" w:type="dxa"/>
          </w:tcPr>
          <w:p w:rsidR="00A01270" w:rsidRDefault="00A01270" w:rsidP="00A01270">
            <w:pPr>
              <w:jc w:val="center"/>
            </w:pPr>
            <w:r w:rsidRPr="00B374FA">
              <w:rPr>
                <w:rFonts w:asciiTheme="majorHAnsi" w:hAnsiTheme="majorHAnsi"/>
                <w:bCs/>
              </w:rPr>
              <w:t>A/I</w:t>
            </w:r>
          </w:p>
        </w:tc>
      </w:tr>
      <w:tr w:rsidR="00A01270" w:rsidTr="00A51380">
        <w:tc>
          <w:tcPr>
            <w:tcW w:w="6771" w:type="dxa"/>
            <w:gridSpan w:val="2"/>
          </w:tcPr>
          <w:p w:rsidR="00A01270" w:rsidRDefault="00A01270" w:rsidP="00F958A4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Good classroom management</w:t>
            </w:r>
          </w:p>
        </w:tc>
        <w:tc>
          <w:tcPr>
            <w:tcW w:w="1275" w:type="dxa"/>
            <w:gridSpan w:val="2"/>
          </w:tcPr>
          <w:p w:rsidR="00A01270" w:rsidRDefault="00A01270" w:rsidP="0047304B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D</w:t>
            </w:r>
          </w:p>
        </w:tc>
        <w:tc>
          <w:tcPr>
            <w:tcW w:w="1525" w:type="dxa"/>
          </w:tcPr>
          <w:p w:rsidR="00A01270" w:rsidRDefault="00A01270" w:rsidP="00A01270">
            <w:pPr>
              <w:jc w:val="center"/>
            </w:pPr>
            <w:r w:rsidRPr="00B374FA">
              <w:rPr>
                <w:rFonts w:asciiTheme="majorHAnsi" w:hAnsiTheme="majorHAnsi"/>
                <w:bCs/>
              </w:rPr>
              <w:t>A/I</w:t>
            </w:r>
          </w:p>
        </w:tc>
      </w:tr>
      <w:tr w:rsidR="00A01270" w:rsidTr="00A51380">
        <w:tc>
          <w:tcPr>
            <w:tcW w:w="6771" w:type="dxa"/>
            <w:gridSpan w:val="2"/>
          </w:tcPr>
          <w:p w:rsidR="00A01270" w:rsidRDefault="00A01270" w:rsidP="00960EE8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Good organisational skills</w:t>
            </w:r>
          </w:p>
        </w:tc>
        <w:tc>
          <w:tcPr>
            <w:tcW w:w="1275" w:type="dxa"/>
            <w:gridSpan w:val="2"/>
          </w:tcPr>
          <w:p w:rsidR="00A01270" w:rsidRDefault="00A01270" w:rsidP="0047304B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D</w:t>
            </w:r>
          </w:p>
        </w:tc>
        <w:tc>
          <w:tcPr>
            <w:tcW w:w="1525" w:type="dxa"/>
          </w:tcPr>
          <w:p w:rsidR="00A01270" w:rsidRDefault="00A01270" w:rsidP="00A01270">
            <w:pPr>
              <w:jc w:val="center"/>
            </w:pPr>
            <w:r w:rsidRPr="00B374FA">
              <w:rPr>
                <w:rFonts w:asciiTheme="majorHAnsi" w:hAnsiTheme="majorHAnsi"/>
                <w:bCs/>
              </w:rPr>
              <w:t>A/I</w:t>
            </w:r>
          </w:p>
        </w:tc>
      </w:tr>
      <w:tr w:rsidR="00A01270" w:rsidTr="00A51380">
        <w:tc>
          <w:tcPr>
            <w:tcW w:w="6771" w:type="dxa"/>
            <w:gridSpan w:val="2"/>
          </w:tcPr>
          <w:p w:rsidR="00A01270" w:rsidRDefault="00A01270" w:rsidP="00F958A4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Good behaviour management skills</w:t>
            </w:r>
          </w:p>
        </w:tc>
        <w:tc>
          <w:tcPr>
            <w:tcW w:w="1275" w:type="dxa"/>
            <w:gridSpan w:val="2"/>
          </w:tcPr>
          <w:p w:rsidR="00A01270" w:rsidRDefault="00A01270" w:rsidP="0047304B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D</w:t>
            </w:r>
          </w:p>
        </w:tc>
        <w:tc>
          <w:tcPr>
            <w:tcW w:w="1525" w:type="dxa"/>
          </w:tcPr>
          <w:p w:rsidR="00A01270" w:rsidRDefault="00A01270" w:rsidP="00A01270">
            <w:pPr>
              <w:jc w:val="center"/>
            </w:pPr>
            <w:r w:rsidRPr="00B374FA">
              <w:rPr>
                <w:rFonts w:asciiTheme="majorHAnsi" w:hAnsiTheme="majorHAnsi"/>
                <w:bCs/>
              </w:rPr>
              <w:t>A/I</w:t>
            </w:r>
          </w:p>
        </w:tc>
      </w:tr>
      <w:tr w:rsidR="00A01270" w:rsidTr="00A51380">
        <w:tc>
          <w:tcPr>
            <w:tcW w:w="6771" w:type="dxa"/>
            <w:gridSpan w:val="2"/>
          </w:tcPr>
          <w:p w:rsidR="00A01270" w:rsidRDefault="00A01270" w:rsidP="00F958A4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Evidence of a commitment to an equal opportunities policy both within lessons and within school</w:t>
            </w:r>
          </w:p>
        </w:tc>
        <w:tc>
          <w:tcPr>
            <w:tcW w:w="1275" w:type="dxa"/>
            <w:gridSpan w:val="2"/>
          </w:tcPr>
          <w:p w:rsidR="00A01270" w:rsidRDefault="00A01270" w:rsidP="0047304B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D</w:t>
            </w:r>
          </w:p>
        </w:tc>
        <w:tc>
          <w:tcPr>
            <w:tcW w:w="1525" w:type="dxa"/>
          </w:tcPr>
          <w:p w:rsidR="00A01270" w:rsidRDefault="00A01270" w:rsidP="00A01270">
            <w:pPr>
              <w:jc w:val="center"/>
            </w:pPr>
            <w:r w:rsidRPr="00B374FA">
              <w:rPr>
                <w:rFonts w:asciiTheme="majorHAnsi" w:hAnsiTheme="majorHAnsi"/>
                <w:bCs/>
              </w:rPr>
              <w:t>A/I</w:t>
            </w:r>
          </w:p>
        </w:tc>
      </w:tr>
      <w:tr w:rsidR="00A01270" w:rsidTr="00A51380">
        <w:tc>
          <w:tcPr>
            <w:tcW w:w="6771" w:type="dxa"/>
            <w:gridSpan w:val="2"/>
          </w:tcPr>
          <w:p w:rsidR="00A01270" w:rsidRDefault="00A01270" w:rsidP="006227B8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ICT literate in planning and classroom delivery</w:t>
            </w:r>
          </w:p>
        </w:tc>
        <w:tc>
          <w:tcPr>
            <w:tcW w:w="1275" w:type="dxa"/>
            <w:gridSpan w:val="2"/>
          </w:tcPr>
          <w:p w:rsidR="00A01270" w:rsidRDefault="00A01270" w:rsidP="006227B8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D</w:t>
            </w:r>
          </w:p>
        </w:tc>
        <w:tc>
          <w:tcPr>
            <w:tcW w:w="1525" w:type="dxa"/>
          </w:tcPr>
          <w:p w:rsidR="00A01270" w:rsidRDefault="00A01270" w:rsidP="00A01270">
            <w:pPr>
              <w:jc w:val="center"/>
            </w:pPr>
            <w:r w:rsidRPr="00B374FA">
              <w:rPr>
                <w:rFonts w:asciiTheme="majorHAnsi" w:hAnsiTheme="majorHAnsi"/>
                <w:bCs/>
              </w:rPr>
              <w:t>A/I</w:t>
            </w:r>
          </w:p>
        </w:tc>
      </w:tr>
      <w:tr w:rsidR="00A01270" w:rsidTr="00A51380">
        <w:tc>
          <w:tcPr>
            <w:tcW w:w="6771" w:type="dxa"/>
            <w:gridSpan w:val="2"/>
          </w:tcPr>
          <w:p w:rsidR="00A01270" w:rsidRDefault="00A01270" w:rsidP="00917F2F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Examples of behaviour management processes</w:t>
            </w:r>
          </w:p>
        </w:tc>
        <w:tc>
          <w:tcPr>
            <w:tcW w:w="1275" w:type="dxa"/>
            <w:gridSpan w:val="2"/>
          </w:tcPr>
          <w:p w:rsidR="00A01270" w:rsidRDefault="00A01270" w:rsidP="006227B8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D</w:t>
            </w:r>
          </w:p>
        </w:tc>
        <w:tc>
          <w:tcPr>
            <w:tcW w:w="1525" w:type="dxa"/>
          </w:tcPr>
          <w:p w:rsidR="00A01270" w:rsidRDefault="00A01270" w:rsidP="00A01270">
            <w:pPr>
              <w:jc w:val="center"/>
            </w:pPr>
            <w:r w:rsidRPr="00B374FA">
              <w:rPr>
                <w:rFonts w:asciiTheme="majorHAnsi" w:hAnsiTheme="majorHAnsi"/>
                <w:bCs/>
              </w:rPr>
              <w:t>A/I</w:t>
            </w:r>
          </w:p>
        </w:tc>
      </w:tr>
      <w:tr w:rsidR="00A01270" w:rsidTr="00A51380">
        <w:tc>
          <w:tcPr>
            <w:tcW w:w="6771" w:type="dxa"/>
            <w:gridSpan w:val="2"/>
          </w:tcPr>
          <w:p w:rsidR="00A01270" w:rsidRDefault="00A01270" w:rsidP="00196970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Knowledge of Team Teach programme</w:t>
            </w:r>
          </w:p>
        </w:tc>
        <w:tc>
          <w:tcPr>
            <w:tcW w:w="1275" w:type="dxa"/>
            <w:gridSpan w:val="2"/>
          </w:tcPr>
          <w:p w:rsidR="00A01270" w:rsidRDefault="00A01270" w:rsidP="0047304B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D</w:t>
            </w:r>
          </w:p>
        </w:tc>
        <w:tc>
          <w:tcPr>
            <w:tcW w:w="1525" w:type="dxa"/>
          </w:tcPr>
          <w:p w:rsidR="00A01270" w:rsidRDefault="00A01270" w:rsidP="00A01270">
            <w:pPr>
              <w:jc w:val="center"/>
            </w:pPr>
            <w:r w:rsidRPr="00B374FA">
              <w:rPr>
                <w:rFonts w:asciiTheme="majorHAnsi" w:hAnsiTheme="majorHAnsi"/>
                <w:bCs/>
              </w:rPr>
              <w:t>A/I</w:t>
            </w:r>
          </w:p>
        </w:tc>
      </w:tr>
      <w:tr w:rsidR="00A01270" w:rsidTr="00A51380">
        <w:tc>
          <w:tcPr>
            <w:tcW w:w="6771" w:type="dxa"/>
            <w:gridSpan w:val="2"/>
          </w:tcPr>
          <w:p w:rsidR="00A01270" w:rsidRDefault="00A01270" w:rsidP="00F958A4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Experience of working to relevant accredited courses</w:t>
            </w:r>
          </w:p>
        </w:tc>
        <w:tc>
          <w:tcPr>
            <w:tcW w:w="1275" w:type="dxa"/>
            <w:gridSpan w:val="2"/>
          </w:tcPr>
          <w:p w:rsidR="00A01270" w:rsidRDefault="00A01270" w:rsidP="00605A18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D</w:t>
            </w:r>
          </w:p>
        </w:tc>
        <w:tc>
          <w:tcPr>
            <w:tcW w:w="1525" w:type="dxa"/>
          </w:tcPr>
          <w:p w:rsidR="00A01270" w:rsidRDefault="00A01270" w:rsidP="00A01270">
            <w:pPr>
              <w:jc w:val="center"/>
            </w:pPr>
            <w:r w:rsidRPr="00B374FA">
              <w:rPr>
                <w:rFonts w:asciiTheme="majorHAnsi" w:hAnsiTheme="majorHAnsi"/>
                <w:bCs/>
              </w:rPr>
              <w:t>A/I</w:t>
            </w:r>
          </w:p>
        </w:tc>
      </w:tr>
      <w:tr w:rsidR="00A01270" w:rsidTr="00A51380">
        <w:tc>
          <w:tcPr>
            <w:tcW w:w="6771" w:type="dxa"/>
            <w:gridSpan w:val="2"/>
          </w:tcPr>
          <w:p w:rsidR="00A01270" w:rsidRDefault="00A01270" w:rsidP="00F958A4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Experience of form teacher and pastoral role</w:t>
            </w:r>
          </w:p>
        </w:tc>
        <w:tc>
          <w:tcPr>
            <w:tcW w:w="1275" w:type="dxa"/>
            <w:gridSpan w:val="2"/>
          </w:tcPr>
          <w:p w:rsidR="00A01270" w:rsidRDefault="00A01270" w:rsidP="00572073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D</w:t>
            </w:r>
          </w:p>
        </w:tc>
        <w:tc>
          <w:tcPr>
            <w:tcW w:w="1525" w:type="dxa"/>
          </w:tcPr>
          <w:p w:rsidR="00A01270" w:rsidRDefault="00A01270" w:rsidP="00A01270">
            <w:pPr>
              <w:jc w:val="center"/>
            </w:pPr>
            <w:r w:rsidRPr="00B374FA">
              <w:rPr>
                <w:rFonts w:asciiTheme="majorHAnsi" w:hAnsiTheme="majorHAnsi"/>
                <w:bCs/>
              </w:rPr>
              <w:t>A/I</w:t>
            </w:r>
          </w:p>
        </w:tc>
      </w:tr>
      <w:tr w:rsidR="00A01270" w:rsidTr="00A51380">
        <w:tc>
          <w:tcPr>
            <w:tcW w:w="6765" w:type="dxa"/>
          </w:tcPr>
          <w:p w:rsidR="00A01270" w:rsidRPr="00FB08D5" w:rsidRDefault="00A01270" w:rsidP="00F958A4">
            <w:pPr>
              <w:rPr>
                <w:rFonts w:asciiTheme="majorHAnsi" w:hAnsiTheme="majorHAnsi"/>
                <w:bCs/>
                <w:color w:val="FF0000"/>
              </w:rPr>
            </w:pPr>
            <w:r w:rsidRPr="00FB08D5">
              <w:rPr>
                <w:rFonts w:asciiTheme="majorHAnsi" w:hAnsiTheme="majorHAnsi"/>
                <w:bCs/>
              </w:rPr>
              <w:t>Knowledge and understanding of ASD spectrum</w:t>
            </w:r>
          </w:p>
        </w:tc>
        <w:tc>
          <w:tcPr>
            <w:tcW w:w="1275" w:type="dxa"/>
            <w:gridSpan w:val="2"/>
          </w:tcPr>
          <w:p w:rsidR="00A01270" w:rsidRPr="00FB08D5" w:rsidRDefault="00A01270" w:rsidP="00A01270">
            <w:pPr>
              <w:jc w:val="center"/>
              <w:rPr>
                <w:rFonts w:asciiTheme="majorHAnsi" w:hAnsiTheme="majorHAnsi"/>
                <w:bCs/>
                <w:color w:val="FF0000"/>
              </w:rPr>
            </w:pPr>
            <w:r w:rsidRPr="00A01270">
              <w:rPr>
                <w:rFonts w:asciiTheme="majorHAnsi" w:hAnsiTheme="majorHAnsi"/>
                <w:bCs/>
              </w:rPr>
              <w:t>D</w:t>
            </w:r>
          </w:p>
        </w:tc>
        <w:tc>
          <w:tcPr>
            <w:tcW w:w="1531" w:type="dxa"/>
            <w:gridSpan w:val="2"/>
          </w:tcPr>
          <w:p w:rsidR="00A01270" w:rsidRDefault="00A01270" w:rsidP="00A01270">
            <w:pPr>
              <w:jc w:val="center"/>
            </w:pPr>
            <w:r w:rsidRPr="00B374FA">
              <w:rPr>
                <w:rFonts w:asciiTheme="majorHAnsi" w:hAnsiTheme="majorHAnsi"/>
                <w:bCs/>
              </w:rPr>
              <w:t>A/I</w:t>
            </w:r>
          </w:p>
        </w:tc>
      </w:tr>
      <w:tr w:rsidR="00A01270" w:rsidTr="00A51380">
        <w:tc>
          <w:tcPr>
            <w:tcW w:w="6771" w:type="dxa"/>
            <w:gridSpan w:val="2"/>
          </w:tcPr>
          <w:p w:rsidR="00A01270" w:rsidRDefault="00A01270" w:rsidP="00605A18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Experience and knowledge of planning for and working with students on ASD spectrum</w:t>
            </w:r>
          </w:p>
        </w:tc>
        <w:tc>
          <w:tcPr>
            <w:tcW w:w="1275" w:type="dxa"/>
            <w:gridSpan w:val="2"/>
          </w:tcPr>
          <w:p w:rsidR="00A01270" w:rsidRDefault="00A01270" w:rsidP="0047304B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D</w:t>
            </w:r>
          </w:p>
        </w:tc>
        <w:tc>
          <w:tcPr>
            <w:tcW w:w="1525" w:type="dxa"/>
          </w:tcPr>
          <w:p w:rsidR="00A01270" w:rsidRDefault="00A01270" w:rsidP="00A01270">
            <w:pPr>
              <w:jc w:val="center"/>
            </w:pPr>
            <w:r w:rsidRPr="00B374FA">
              <w:rPr>
                <w:rFonts w:asciiTheme="majorHAnsi" w:hAnsiTheme="majorHAnsi"/>
                <w:bCs/>
              </w:rPr>
              <w:t>A/I</w:t>
            </w:r>
          </w:p>
        </w:tc>
      </w:tr>
      <w:tr w:rsidR="00A51380" w:rsidTr="00A51380">
        <w:tc>
          <w:tcPr>
            <w:tcW w:w="9571" w:type="dxa"/>
            <w:gridSpan w:val="5"/>
          </w:tcPr>
          <w:p w:rsidR="00A51380" w:rsidRDefault="00A51380" w:rsidP="00A51380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/>
                <w:bCs/>
                <w:color w:val="943634" w:themeColor="accent2" w:themeShade="BF"/>
              </w:rPr>
              <w:lastRenderedPageBreak/>
              <w:t>Special Working Conditions</w:t>
            </w:r>
          </w:p>
        </w:tc>
      </w:tr>
      <w:tr w:rsidR="0070799D" w:rsidTr="00A51380">
        <w:tc>
          <w:tcPr>
            <w:tcW w:w="6771" w:type="dxa"/>
            <w:gridSpan w:val="2"/>
          </w:tcPr>
          <w:p w:rsidR="0070799D" w:rsidRDefault="00A51380" w:rsidP="00F958A4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Willingness to participate in </w:t>
            </w:r>
            <w:r w:rsidR="006D320F">
              <w:rPr>
                <w:rFonts w:asciiTheme="majorHAnsi" w:hAnsiTheme="majorHAnsi"/>
                <w:bCs/>
              </w:rPr>
              <w:t>extracurricular</w:t>
            </w:r>
            <w:r>
              <w:rPr>
                <w:rFonts w:asciiTheme="majorHAnsi" w:hAnsiTheme="majorHAnsi"/>
                <w:bCs/>
              </w:rPr>
              <w:t xml:space="preserve"> opportunities for students</w:t>
            </w:r>
          </w:p>
        </w:tc>
        <w:tc>
          <w:tcPr>
            <w:tcW w:w="1275" w:type="dxa"/>
            <w:gridSpan w:val="2"/>
          </w:tcPr>
          <w:p w:rsidR="0070799D" w:rsidRDefault="00A51380" w:rsidP="0047304B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E</w:t>
            </w:r>
          </w:p>
        </w:tc>
        <w:tc>
          <w:tcPr>
            <w:tcW w:w="1525" w:type="dxa"/>
          </w:tcPr>
          <w:p w:rsidR="0070799D" w:rsidRDefault="00A51380" w:rsidP="0047304B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A/I</w:t>
            </w:r>
          </w:p>
        </w:tc>
      </w:tr>
      <w:tr w:rsidR="00A51380" w:rsidTr="00A51380">
        <w:tc>
          <w:tcPr>
            <w:tcW w:w="6771" w:type="dxa"/>
            <w:gridSpan w:val="2"/>
          </w:tcPr>
          <w:p w:rsidR="00A51380" w:rsidRDefault="00A51380" w:rsidP="0005303F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Commitment to the school’s wider community and Children’s Services</w:t>
            </w:r>
          </w:p>
        </w:tc>
        <w:tc>
          <w:tcPr>
            <w:tcW w:w="1275" w:type="dxa"/>
            <w:gridSpan w:val="2"/>
          </w:tcPr>
          <w:p w:rsidR="00A51380" w:rsidRDefault="00A51380" w:rsidP="0005303F">
            <w:pPr>
              <w:jc w:val="center"/>
            </w:pPr>
            <w:r w:rsidRPr="00A803C9">
              <w:rPr>
                <w:rFonts w:asciiTheme="majorHAnsi" w:hAnsiTheme="majorHAnsi"/>
                <w:bCs/>
              </w:rPr>
              <w:t>E</w:t>
            </w:r>
          </w:p>
        </w:tc>
        <w:tc>
          <w:tcPr>
            <w:tcW w:w="1525" w:type="dxa"/>
          </w:tcPr>
          <w:p w:rsidR="00A51380" w:rsidRDefault="00A51380" w:rsidP="0005303F">
            <w:pPr>
              <w:jc w:val="center"/>
            </w:pPr>
            <w:r w:rsidRPr="00B221AF">
              <w:rPr>
                <w:rFonts w:asciiTheme="majorHAnsi" w:hAnsiTheme="majorHAnsi"/>
                <w:bCs/>
              </w:rPr>
              <w:t>I/R</w:t>
            </w:r>
          </w:p>
        </w:tc>
      </w:tr>
      <w:tr w:rsidR="00A51380" w:rsidTr="00A51380">
        <w:tc>
          <w:tcPr>
            <w:tcW w:w="6771" w:type="dxa"/>
            <w:gridSpan w:val="2"/>
          </w:tcPr>
          <w:p w:rsidR="00A51380" w:rsidRDefault="00A51380" w:rsidP="0005303F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Commitment to the development of all staff, teaching and non-teaching</w:t>
            </w:r>
          </w:p>
        </w:tc>
        <w:tc>
          <w:tcPr>
            <w:tcW w:w="1275" w:type="dxa"/>
            <w:gridSpan w:val="2"/>
          </w:tcPr>
          <w:p w:rsidR="00A51380" w:rsidRDefault="00A51380" w:rsidP="0005303F">
            <w:pPr>
              <w:jc w:val="center"/>
            </w:pPr>
            <w:r w:rsidRPr="00A803C9">
              <w:rPr>
                <w:rFonts w:asciiTheme="majorHAnsi" w:hAnsiTheme="majorHAnsi"/>
                <w:bCs/>
              </w:rPr>
              <w:t>E</w:t>
            </w:r>
          </w:p>
        </w:tc>
        <w:tc>
          <w:tcPr>
            <w:tcW w:w="1525" w:type="dxa"/>
          </w:tcPr>
          <w:p w:rsidR="00A51380" w:rsidRDefault="00A51380" w:rsidP="0005303F">
            <w:pPr>
              <w:jc w:val="center"/>
            </w:pPr>
            <w:r w:rsidRPr="00B221AF">
              <w:rPr>
                <w:rFonts w:asciiTheme="majorHAnsi" w:hAnsiTheme="majorHAnsi"/>
                <w:bCs/>
              </w:rPr>
              <w:t>I/R</w:t>
            </w:r>
          </w:p>
        </w:tc>
      </w:tr>
      <w:tr w:rsidR="00A51380" w:rsidTr="00A51380">
        <w:tc>
          <w:tcPr>
            <w:tcW w:w="6765" w:type="dxa"/>
          </w:tcPr>
          <w:p w:rsidR="00A51380" w:rsidRDefault="00A51380" w:rsidP="0005303F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Commitment to the equality of opportunity</w:t>
            </w:r>
          </w:p>
        </w:tc>
        <w:tc>
          <w:tcPr>
            <w:tcW w:w="1275" w:type="dxa"/>
            <w:gridSpan w:val="2"/>
          </w:tcPr>
          <w:p w:rsidR="00A51380" w:rsidRDefault="00A51380" w:rsidP="00A51380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E</w:t>
            </w:r>
          </w:p>
        </w:tc>
        <w:tc>
          <w:tcPr>
            <w:tcW w:w="1531" w:type="dxa"/>
            <w:gridSpan w:val="2"/>
          </w:tcPr>
          <w:p w:rsidR="00A51380" w:rsidRDefault="00A51380" w:rsidP="00A51380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I/R</w:t>
            </w:r>
          </w:p>
        </w:tc>
      </w:tr>
      <w:tr w:rsidR="00A51380" w:rsidTr="00A51380">
        <w:tc>
          <w:tcPr>
            <w:tcW w:w="6771" w:type="dxa"/>
            <w:gridSpan w:val="2"/>
          </w:tcPr>
          <w:p w:rsidR="00A51380" w:rsidRDefault="00A51380" w:rsidP="0005303F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Understanding of the need to promote positive role models</w:t>
            </w:r>
          </w:p>
        </w:tc>
        <w:tc>
          <w:tcPr>
            <w:tcW w:w="1275" w:type="dxa"/>
            <w:gridSpan w:val="2"/>
          </w:tcPr>
          <w:p w:rsidR="00A51380" w:rsidRDefault="00A51380" w:rsidP="0005303F">
            <w:pPr>
              <w:jc w:val="center"/>
            </w:pPr>
            <w:r w:rsidRPr="00A803C9">
              <w:rPr>
                <w:rFonts w:asciiTheme="majorHAnsi" w:hAnsiTheme="majorHAnsi"/>
                <w:bCs/>
              </w:rPr>
              <w:t>E</w:t>
            </w:r>
          </w:p>
        </w:tc>
        <w:tc>
          <w:tcPr>
            <w:tcW w:w="1525" w:type="dxa"/>
          </w:tcPr>
          <w:p w:rsidR="00A51380" w:rsidRDefault="00A51380" w:rsidP="0005303F">
            <w:pPr>
              <w:jc w:val="center"/>
            </w:pPr>
            <w:r w:rsidRPr="00B221AF">
              <w:rPr>
                <w:rFonts w:asciiTheme="majorHAnsi" w:hAnsiTheme="majorHAnsi"/>
                <w:bCs/>
              </w:rPr>
              <w:t>I/R</w:t>
            </w:r>
          </w:p>
        </w:tc>
      </w:tr>
      <w:tr w:rsidR="00A51380" w:rsidTr="00A51380">
        <w:tc>
          <w:tcPr>
            <w:tcW w:w="6771" w:type="dxa"/>
            <w:gridSpan w:val="2"/>
          </w:tcPr>
          <w:p w:rsidR="00A51380" w:rsidRDefault="00A51380" w:rsidP="0005303F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Ability to maintain a sense of perspective and a sense of humour</w:t>
            </w:r>
          </w:p>
        </w:tc>
        <w:tc>
          <w:tcPr>
            <w:tcW w:w="1275" w:type="dxa"/>
            <w:gridSpan w:val="2"/>
          </w:tcPr>
          <w:p w:rsidR="00A51380" w:rsidRPr="00A803C9" w:rsidRDefault="00A51380" w:rsidP="0005303F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E</w:t>
            </w:r>
          </w:p>
        </w:tc>
        <w:tc>
          <w:tcPr>
            <w:tcW w:w="1525" w:type="dxa"/>
          </w:tcPr>
          <w:p w:rsidR="00A51380" w:rsidRPr="00B221AF" w:rsidRDefault="00A51380" w:rsidP="0005303F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I</w:t>
            </w:r>
          </w:p>
        </w:tc>
      </w:tr>
      <w:tr w:rsidR="00A51380" w:rsidTr="00A51380">
        <w:tc>
          <w:tcPr>
            <w:tcW w:w="6771" w:type="dxa"/>
            <w:gridSpan w:val="2"/>
          </w:tcPr>
          <w:p w:rsidR="00A51380" w:rsidRDefault="00A51380" w:rsidP="006227B8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275" w:type="dxa"/>
            <w:gridSpan w:val="2"/>
          </w:tcPr>
          <w:p w:rsidR="00A51380" w:rsidRDefault="00A51380" w:rsidP="006227B8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525" w:type="dxa"/>
          </w:tcPr>
          <w:p w:rsidR="00A51380" w:rsidRDefault="00A51380" w:rsidP="006227B8">
            <w:pPr>
              <w:jc w:val="center"/>
              <w:rPr>
                <w:rFonts w:asciiTheme="majorHAnsi" w:hAnsiTheme="majorHAnsi"/>
                <w:bCs/>
              </w:rPr>
            </w:pPr>
          </w:p>
        </w:tc>
      </w:tr>
    </w:tbl>
    <w:p w:rsidR="00F958A4" w:rsidRDefault="00F958A4" w:rsidP="00F958A4">
      <w:pPr>
        <w:rPr>
          <w:rFonts w:asciiTheme="majorHAnsi" w:hAnsiTheme="majorHAns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958A4" w:rsidTr="00811B48">
        <w:tc>
          <w:tcPr>
            <w:tcW w:w="9571" w:type="dxa"/>
            <w:shd w:val="clear" w:color="auto" w:fill="D99594" w:themeFill="accent2" w:themeFillTint="99"/>
          </w:tcPr>
          <w:p w:rsidR="00F958A4" w:rsidRPr="00F958A4" w:rsidRDefault="00F958A4" w:rsidP="00F958A4">
            <w:pPr>
              <w:rPr>
                <w:rFonts w:asciiTheme="majorHAnsi" w:hAnsiTheme="majorHAnsi"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Cs/>
                <w:color w:val="FFFFFF" w:themeColor="background1"/>
              </w:rPr>
              <w:t>Applying</w:t>
            </w:r>
          </w:p>
        </w:tc>
      </w:tr>
    </w:tbl>
    <w:p w:rsidR="00F958A4" w:rsidRPr="00F958A4" w:rsidRDefault="00F958A4" w:rsidP="00F958A4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If you decide to apply for this post would you please complete the application form. Your letter of application (supporting statement) should be no longer than </w:t>
      </w:r>
      <w:r w:rsidR="00D90F13">
        <w:rPr>
          <w:rFonts w:asciiTheme="majorHAnsi" w:hAnsiTheme="majorHAnsi"/>
          <w:bCs/>
        </w:rPr>
        <w:t>2</w:t>
      </w:r>
      <w:r>
        <w:rPr>
          <w:rFonts w:asciiTheme="majorHAnsi" w:hAnsiTheme="majorHAnsi"/>
          <w:bCs/>
        </w:rPr>
        <w:t xml:space="preserve"> sides of A4 and should address the selection criteria detailed in the Person Specification. Please do not attach supplementary information</w:t>
      </w:r>
      <w:r w:rsidR="00C37C14">
        <w:rPr>
          <w:rFonts w:asciiTheme="majorHAnsi" w:hAnsiTheme="majorHAnsi"/>
          <w:bCs/>
        </w:rPr>
        <w:t>. Visits to the school are encouraged.</w:t>
      </w:r>
    </w:p>
    <w:sectPr w:rsidR="00F958A4" w:rsidRPr="00F958A4" w:rsidSect="000500BF">
      <w:headerReference w:type="default" r:id="rId7"/>
      <w:pgSz w:w="11900" w:h="16840"/>
      <w:pgMar w:top="2376" w:right="1127" w:bottom="567" w:left="1418" w:header="567" w:footer="168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445" w:rsidRDefault="00A20445" w:rsidP="00A20445">
      <w:pPr>
        <w:spacing w:after="0"/>
      </w:pPr>
      <w:r>
        <w:separator/>
      </w:r>
    </w:p>
  </w:endnote>
  <w:endnote w:type="continuationSeparator" w:id="0">
    <w:p w:rsidR="00A20445" w:rsidRDefault="00A20445" w:rsidP="00A204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445" w:rsidRDefault="00A20445" w:rsidP="00A20445">
      <w:pPr>
        <w:spacing w:after="0"/>
      </w:pPr>
      <w:r>
        <w:separator/>
      </w:r>
    </w:p>
  </w:footnote>
  <w:footnote w:type="continuationSeparator" w:id="0">
    <w:p w:rsidR="00A20445" w:rsidRDefault="00A20445" w:rsidP="00A204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BD5" w:rsidRPr="00881BD5" w:rsidRDefault="00A20445" w:rsidP="000500BF">
    <w:pPr>
      <w:pStyle w:val="Header"/>
      <w:tabs>
        <w:tab w:val="clear" w:pos="4513"/>
        <w:tab w:val="center" w:pos="5103"/>
      </w:tabs>
      <w:ind w:firstLine="1440"/>
      <w:rPr>
        <w:rFonts w:ascii="Verdana" w:hAnsi="Verdana"/>
        <w:sz w:val="36"/>
        <w:szCs w:val="36"/>
      </w:rPr>
    </w:pPr>
    <w:r w:rsidRPr="00881BD5">
      <w:rPr>
        <w:rFonts w:ascii="Verdana" w:hAnsi="Verdana"/>
        <w:noProof/>
        <w:sz w:val="36"/>
        <w:szCs w:val="36"/>
        <w:lang w:val="en-GB" w:eastAsia="en-GB"/>
      </w:rPr>
      <w:drawing>
        <wp:anchor distT="0" distB="0" distL="114300" distR="114300" simplePos="0" relativeHeight="251663360" behindDoc="0" locked="0" layoutInCell="1" allowOverlap="1" wp14:anchorId="4BAF6B8D" wp14:editId="23BDD6C4">
          <wp:simplePos x="0" y="0"/>
          <wp:positionH relativeFrom="page">
            <wp:posOffset>180974</wp:posOffset>
          </wp:positionH>
          <wp:positionV relativeFrom="page">
            <wp:posOffset>28574</wp:posOffset>
          </wp:positionV>
          <wp:extent cx="1908127" cy="1495425"/>
          <wp:effectExtent l="0" t="0" r="0" b="0"/>
          <wp:wrapTight wrapText="bothSides">
            <wp:wrapPolygon edited="0">
              <wp:start x="0" y="0"/>
              <wp:lineTo x="0" y="21187"/>
              <wp:lineTo x="21356" y="21187"/>
              <wp:lineTo x="21356" y="0"/>
              <wp:lineTo x="0" y="0"/>
            </wp:wrapPolygon>
          </wp:wrapTight>
          <wp:docPr id="3" name="Pictur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6603" cy="15020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D609B"/>
    <w:multiLevelType w:val="hybridMultilevel"/>
    <w:tmpl w:val="C930D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C7601"/>
    <w:multiLevelType w:val="hybridMultilevel"/>
    <w:tmpl w:val="C72A2DEE"/>
    <w:lvl w:ilvl="0" w:tplc="6F28E3D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5CE4D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FCC4F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7495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A07CC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18654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26B33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34C60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2E626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A24B8"/>
    <w:multiLevelType w:val="hybridMultilevel"/>
    <w:tmpl w:val="D1FE8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84598"/>
    <w:multiLevelType w:val="hybridMultilevel"/>
    <w:tmpl w:val="4FB0872A"/>
    <w:lvl w:ilvl="0" w:tplc="B61C077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7E920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B4B54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C06A5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8CC1E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22E55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10DE7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48180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1A8DA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831B0"/>
    <w:multiLevelType w:val="hybridMultilevel"/>
    <w:tmpl w:val="AC244DF6"/>
    <w:lvl w:ilvl="0" w:tplc="E488D30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327062"/>
    <w:rsid w:val="0003262A"/>
    <w:rsid w:val="000406C3"/>
    <w:rsid w:val="000500BF"/>
    <w:rsid w:val="00073FA7"/>
    <w:rsid w:val="00095623"/>
    <w:rsid w:val="000C69D6"/>
    <w:rsid w:val="000E384C"/>
    <w:rsid w:val="001016E7"/>
    <w:rsid w:val="00104DF0"/>
    <w:rsid w:val="00134EC5"/>
    <w:rsid w:val="001553EF"/>
    <w:rsid w:val="00157922"/>
    <w:rsid w:val="00162B74"/>
    <w:rsid w:val="00196970"/>
    <w:rsid w:val="001D1C07"/>
    <w:rsid w:val="001F2E08"/>
    <w:rsid w:val="00201AB4"/>
    <w:rsid w:val="00206245"/>
    <w:rsid w:val="00206928"/>
    <w:rsid w:val="00211583"/>
    <w:rsid w:val="00255A7B"/>
    <w:rsid w:val="00312418"/>
    <w:rsid w:val="00327062"/>
    <w:rsid w:val="0034158C"/>
    <w:rsid w:val="00367021"/>
    <w:rsid w:val="00371801"/>
    <w:rsid w:val="0037790E"/>
    <w:rsid w:val="00387BF4"/>
    <w:rsid w:val="003A5AF2"/>
    <w:rsid w:val="00404C91"/>
    <w:rsid w:val="00424530"/>
    <w:rsid w:val="0047304B"/>
    <w:rsid w:val="004824ED"/>
    <w:rsid w:val="004C6740"/>
    <w:rsid w:val="0055297D"/>
    <w:rsid w:val="00572073"/>
    <w:rsid w:val="00592E49"/>
    <w:rsid w:val="005B61B1"/>
    <w:rsid w:val="005F202B"/>
    <w:rsid w:val="00605A18"/>
    <w:rsid w:val="00631BB2"/>
    <w:rsid w:val="0064467D"/>
    <w:rsid w:val="006A3AD1"/>
    <w:rsid w:val="006D320F"/>
    <w:rsid w:val="006E1A7B"/>
    <w:rsid w:val="0070799D"/>
    <w:rsid w:val="0072540F"/>
    <w:rsid w:val="007B0B60"/>
    <w:rsid w:val="00811B48"/>
    <w:rsid w:val="0081793B"/>
    <w:rsid w:val="00827531"/>
    <w:rsid w:val="008573AE"/>
    <w:rsid w:val="00873701"/>
    <w:rsid w:val="00873C03"/>
    <w:rsid w:val="00881BD5"/>
    <w:rsid w:val="008A4EBF"/>
    <w:rsid w:val="008C3A2F"/>
    <w:rsid w:val="008D4F15"/>
    <w:rsid w:val="008F6323"/>
    <w:rsid w:val="0090413D"/>
    <w:rsid w:val="00905286"/>
    <w:rsid w:val="00917F2F"/>
    <w:rsid w:val="00960EE8"/>
    <w:rsid w:val="00966CB1"/>
    <w:rsid w:val="0097206E"/>
    <w:rsid w:val="00977A21"/>
    <w:rsid w:val="009E1785"/>
    <w:rsid w:val="00A01270"/>
    <w:rsid w:val="00A20445"/>
    <w:rsid w:val="00A377E0"/>
    <w:rsid w:val="00A51380"/>
    <w:rsid w:val="00A57C5C"/>
    <w:rsid w:val="00A616F7"/>
    <w:rsid w:val="00A775A6"/>
    <w:rsid w:val="00BF6BD7"/>
    <w:rsid w:val="00C025E7"/>
    <w:rsid w:val="00C22AA6"/>
    <w:rsid w:val="00C37C14"/>
    <w:rsid w:val="00CB04BE"/>
    <w:rsid w:val="00CD6096"/>
    <w:rsid w:val="00D212BB"/>
    <w:rsid w:val="00D33409"/>
    <w:rsid w:val="00D43D15"/>
    <w:rsid w:val="00D85B46"/>
    <w:rsid w:val="00D90F13"/>
    <w:rsid w:val="00DC3C1F"/>
    <w:rsid w:val="00DF1587"/>
    <w:rsid w:val="00E10267"/>
    <w:rsid w:val="00E26968"/>
    <w:rsid w:val="00E908E8"/>
    <w:rsid w:val="00EC1B39"/>
    <w:rsid w:val="00F5263D"/>
    <w:rsid w:val="00F57C3C"/>
    <w:rsid w:val="00F61343"/>
    <w:rsid w:val="00F958A4"/>
    <w:rsid w:val="00FB08D5"/>
    <w:rsid w:val="00FD3E70"/>
    <w:rsid w:val="00FE28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253EFCB"/>
  <w15:docId w15:val="{18A8B4E4-89C2-4DD8-950E-00D91FBA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7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A2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044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0445"/>
  </w:style>
  <w:style w:type="paragraph" w:styleId="Footer">
    <w:name w:val="footer"/>
    <w:basedOn w:val="Normal"/>
    <w:link w:val="FooterChar"/>
    <w:uiPriority w:val="99"/>
    <w:unhideWhenUsed/>
    <w:rsid w:val="00A2044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0445"/>
  </w:style>
  <w:style w:type="paragraph" w:styleId="ListParagraph">
    <w:name w:val="List Paragraph"/>
    <w:basedOn w:val="Normal"/>
    <w:uiPriority w:val="34"/>
    <w:qFormat/>
    <w:rsid w:val="00F57C3C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72540F"/>
  </w:style>
  <w:style w:type="character" w:styleId="Hyperlink">
    <w:name w:val="Hyperlink"/>
    <w:basedOn w:val="DefaultParagraphFont"/>
    <w:uiPriority w:val="99"/>
    <w:unhideWhenUsed/>
    <w:rsid w:val="000406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7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7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1587"/>
    <w:pPr>
      <w:autoSpaceDE w:val="0"/>
      <w:autoSpaceDN w:val="0"/>
      <w:adjustRightInd w:val="0"/>
      <w:spacing w:after="0"/>
    </w:pPr>
    <w:rPr>
      <w:rFonts w:ascii="Arial" w:hAnsi="Arial" w:cs="Arial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40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8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6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7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7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1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60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79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1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2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39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39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2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3F767EC42BF84A81A9B82DD9309ED4" ma:contentTypeVersion="15" ma:contentTypeDescription="Create a new document." ma:contentTypeScope="" ma:versionID="08ff51a99d5e57ef3c6661161bb8dfcf">
  <xsd:schema xmlns:xsd="http://www.w3.org/2001/XMLSchema" xmlns:xs="http://www.w3.org/2001/XMLSchema" xmlns:p="http://schemas.microsoft.com/office/2006/metadata/properties" xmlns:ns2="5f14f058-e42a-41c9-9082-0d5807eb5d8c" xmlns:ns3="dd717e4a-cdb6-4d38-b8bb-4fe8fceff0d6" targetNamespace="http://schemas.microsoft.com/office/2006/metadata/properties" ma:root="true" ma:fieldsID="35ed1ab5d146d3846de7682274954901" ns2:_="" ns3:_="">
    <xsd:import namespace="5f14f058-e42a-41c9-9082-0d5807eb5d8c"/>
    <xsd:import namespace="dd717e4a-cdb6-4d38-b8bb-4fe8fceff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4f058-e42a-41c9-9082-0d5807eb5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b1484d6-ad52-444f-98c3-73dd641d9d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17e4a-cdb6-4d38-b8bb-4fe8fceff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98f9373-30de-4817-bb02-e244b9e9c164}" ma:internalName="TaxCatchAll" ma:showField="CatchAllData" ma:web="dd717e4a-cdb6-4d38-b8bb-4fe8fceff0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14f058-e42a-41c9-9082-0d5807eb5d8c">
      <Terms xmlns="http://schemas.microsoft.com/office/infopath/2007/PartnerControls"/>
    </lcf76f155ced4ddcb4097134ff3c332f>
    <TaxCatchAll xmlns="dd717e4a-cdb6-4d38-b8bb-4fe8fceff0d6" xsi:nil="true"/>
  </documentManagement>
</p:properties>
</file>

<file path=customXml/itemProps1.xml><?xml version="1.0" encoding="utf-8"?>
<ds:datastoreItem xmlns:ds="http://schemas.openxmlformats.org/officeDocument/2006/customXml" ds:itemID="{34B48B84-3FD0-43AB-B80A-1AE1047CFD63}"/>
</file>

<file path=customXml/itemProps2.xml><?xml version="1.0" encoding="utf-8"?>
<ds:datastoreItem xmlns:ds="http://schemas.openxmlformats.org/officeDocument/2006/customXml" ds:itemID="{E583CCDB-CF43-4C0B-8C98-30E3F8ABA590}"/>
</file>

<file path=customXml/itemProps3.xml><?xml version="1.0" encoding="utf-8"?>
<ds:datastoreItem xmlns:ds="http://schemas.openxmlformats.org/officeDocument/2006/customXml" ds:itemID="{4690AE6F-0BA4-4567-A160-4E6C065010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 H</dc:creator>
  <cp:lastModifiedBy>Natalie Kopczyk</cp:lastModifiedBy>
  <cp:revision>3</cp:revision>
  <cp:lastPrinted>2015-02-25T10:12:00Z</cp:lastPrinted>
  <dcterms:created xsi:type="dcterms:W3CDTF">2019-05-20T12:23:00Z</dcterms:created>
  <dcterms:modified xsi:type="dcterms:W3CDTF">2023-06-20T09:52:00Z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0x010100AE3F767EC42BF84A81A9B82DD9309ED4</vt:lpwstr>
  </property>
  <property fmtid="{D5CDD505-2E9C-101B-9397-08002B2CF9AE}" pid="3" name="Order">
    <vt:r8>7271200</vt:r8>
  </property>
</Properties>
</file>